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Pr="00190CF9" w:rsidRDefault="008C77D5" w:rsidP="00A533C7">
      <w:pPr>
        <w:rPr>
          <w:b/>
        </w:rPr>
      </w:pPr>
      <w:r w:rsidRPr="00190CF9">
        <w:rPr>
          <w:b/>
        </w:rPr>
        <w:t>Добрый день, уважаемые студенты группы Б21</w:t>
      </w:r>
    </w:p>
    <w:p w:rsidR="008C77D5" w:rsidRPr="00190CF9" w:rsidRDefault="008C77D5" w:rsidP="00A533C7">
      <w:pPr>
        <w:rPr>
          <w:b/>
        </w:rPr>
      </w:pPr>
    </w:p>
    <w:p w:rsidR="008C77D5" w:rsidRPr="00190CF9" w:rsidRDefault="008C77D5" w:rsidP="00A533C7">
      <w:pPr>
        <w:rPr>
          <w:b/>
        </w:rPr>
      </w:pPr>
      <w:r w:rsidRPr="00190CF9">
        <w:rPr>
          <w:b/>
        </w:rPr>
        <w:t xml:space="preserve">Предлагаю вам к выполнению </w:t>
      </w:r>
    </w:p>
    <w:p w:rsidR="00F554E2" w:rsidRPr="00190CF9" w:rsidRDefault="00F554E2" w:rsidP="00F554E2">
      <w:pPr>
        <w:autoSpaceDE w:val="0"/>
      </w:pPr>
    </w:p>
    <w:p w:rsidR="00542787" w:rsidRDefault="00542787" w:rsidP="00542787">
      <w:pPr>
        <w:spacing w:before="240"/>
        <w:ind w:left="-567" w:right="-284" w:firstLine="720"/>
        <w:jc w:val="center"/>
        <w:rPr>
          <w:b/>
          <w:bCs/>
        </w:rPr>
      </w:pPr>
      <w:r w:rsidRPr="00726D15">
        <w:rPr>
          <w:b/>
          <w:bCs/>
        </w:rPr>
        <w:t xml:space="preserve">ПРАКТИЧЕСКАЯ РАБОТА </w:t>
      </w:r>
    </w:p>
    <w:p w:rsidR="00542787" w:rsidRPr="00726D15" w:rsidRDefault="00542787" w:rsidP="00542787">
      <w:pPr>
        <w:spacing w:before="240"/>
        <w:ind w:left="-567" w:right="-284" w:firstLine="720"/>
        <w:jc w:val="center"/>
      </w:pPr>
      <w:r>
        <w:rPr>
          <w:b/>
          <w:bCs/>
        </w:rPr>
        <w:t>по МДК.03.01 Организация расчетов с бюджетом и внебюджетными фондами</w:t>
      </w:r>
    </w:p>
    <w:p w:rsidR="00542787" w:rsidRDefault="00542787" w:rsidP="00542787">
      <w:pPr>
        <w:widowControl w:val="0"/>
        <w:jc w:val="center"/>
        <w:rPr>
          <w:b/>
          <w:bCs/>
        </w:rPr>
      </w:pPr>
    </w:p>
    <w:p w:rsidR="00542787" w:rsidRPr="00D81E84" w:rsidRDefault="00542787" w:rsidP="00542787">
      <w:pPr>
        <w:widowControl w:val="0"/>
        <w:jc w:val="center"/>
        <w:rPr>
          <w:b/>
        </w:rPr>
      </w:pPr>
      <w:r w:rsidRPr="00726D15">
        <w:rPr>
          <w:b/>
          <w:bCs/>
        </w:rPr>
        <w:t xml:space="preserve">Тема:  </w:t>
      </w:r>
      <w:r w:rsidRPr="00D81E84">
        <w:rPr>
          <w:b/>
        </w:rPr>
        <w:t>Основы законодательства о налогах и сборах.</w:t>
      </w:r>
    </w:p>
    <w:p w:rsidR="00542787" w:rsidRPr="00D81E84" w:rsidRDefault="00542787" w:rsidP="00542787">
      <w:pPr>
        <w:shd w:val="clear" w:color="auto" w:fill="FFFFFF"/>
        <w:ind w:left="-567" w:right="10"/>
        <w:outlineLvl w:val="0"/>
        <w:rPr>
          <w:u w:val="single"/>
        </w:rPr>
      </w:pPr>
      <w:r w:rsidRPr="00D81E84">
        <w:t>Работа с законодательными документами (НК РФ). Мониторинг законодательства о налогах и сборах.</w:t>
      </w:r>
    </w:p>
    <w:p w:rsidR="00542787" w:rsidRDefault="00542787" w:rsidP="0054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outlineLvl w:val="0"/>
      </w:pPr>
      <w:r w:rsidRPr="00726D15">
        <w:rPr>
          <w:b/>
          <w:bCs/>
        </w:rPr>
        <w:t>Цель работы:</w:t>
      </w:r>
      <w:r w:rsidRPr="00726D15">
        <w:t xml:space="preserve"> </w:t>
      </w:r>
      <w:r>
        <w:t>Научиться работать с законодательными документами, регламентирующими ведение налогового учета экономического субъекта.</w:t>
      </w:r>
    </w:p>
    <w:p w:rsidR="00542787" w:rsidRPr="00A5103A" w:rsidRDefault="00542787" w:rsidP="00542787">
      <w:pPr>
        <w:shd w:val="clear" w:color="auto" w:fill="FFFFFF"/>
        <w:ind w:left="-567"/>
        <w:rPr>
          <w:bCs/>
        </w:rPr>
      </w:pPr>
      <w:r w:rsidRPr="00A535B4">
        <w:rPr>
          <w:b/>
          <w:bCs/>
        </w:rPr>
        <w:t>Задание:</w:t>
      </w:r>
    </w:p>
    <w:p w:rsidR="00542787" w:rsidRDefault="00542787" w:rsidP="00542787">
      <w:pPr>
        <w:numPr>
          <w:ilvl w:val="0"/>
          <w:numId w:val="6"/>
        </w:numPr>
        <w:shd w:val="clear" w:color="auto" w:fill="FFFFFF"/>
        <w:rPr>
          <w:bCs/>
        </w:rPr>
      </w:pPr>
      <w:r w:rsidRPr="00A5103A">
        <w:rPr>
          <w:bCs/>
        </w:rPr>
        <w:t>Распределить налоги по уровням налоговой системы</w:t>
      </w:r>
      <w:r>
        <w:rPr>
          <w:bCs/>
        </w:rPr>
        <w:t xml:space="preserve"> (данные занести в таблицу) </w:t>
      </w:r>
    </w:p>
    <w:p w:rsidR="00542787" w:rsidRDefault="00542787" w:rsidP="00542787">
      <w:pPr>
        <w:shd w:val="clear" w:color="auto" w:fill="FFFFFF"/>
        <w:ind w:left="-567"/>
        <w:rPr>
          <w:bCs/>
        </w:rPr>
      </w:pPr>
      <w:r>
        <w:rPr>
          <w:bCs/>
        </w:rPr>
        <w:t>(ст. 12,13,14,15  НК РФ)</w:t>
      </w:r>
      <w:r w:rsidRPr="00A5103A">
        <w:rPr>
          <w:bCs/>
        </w:rPr>
        <w:t>:</w:t>
      </w:r>
    </w:p>
    <w:tbl>
      <w:tblPr>
        <w:tblW w:w="995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3260"/>
        <w:gridCol w:w="3260"/>
      </w:tblGrid>
      <w:tr w:rsidR="00542787" w:rsidRPr="0060367C" w:rsidTr="00D37BB5">
        <w:tc>
          <w:tcPr>
            <w:tcW w:w="3434" w:type="dxa"/>
          </w:tcPr>
          <w:p w:rsidR="00542787" w:rsidRPr="0060367C" w:rsidRDefault="00542787" w:rsidP="00D37BB5">
            <w:pPr>
              <w:jc w:val="center"/>
              <w:rPr>
                <w:bCs/>
              </w:rPr>
            </w:pPr>
            <w:r w:rsidRPr="0060367C">
              <w:rPr>
                <w:bCs/>
              </w:rPr>
              <w:t>Федеральные</w:t>
            </w:r>
          </w:p>
        </w:tc>
        <w:tc>
          <w:tcPr>
            <w:tcW w:w="3260" w:type="dxa"/>
          </w:tcPr>
          <w:p w:rsidR="00542787" w:rsidRPr="0060367C" w:rsidRDefault="00542787" w:rsidP="00D37BB5">
            <w:pPr>
              <w:jc w:val="center"/>
              <w:rPr>
                <w:bCs/>
              </w:rPr>
            </w:pPr>
            <w:r w:rsidRPr="0060367C">
              <w:rPr>
                <w:bCs/>
              </w:rPr>
              <w:t>Региональные</w:t>
            </w:r>
          </w:p>
        </w:tc>
        <w:tc>
          <w:tcPr>
            <w:tcW w:w="3260" w:type="dxa"/>
          </w:tcPr>
          <w:p w:rsidR="00542787" w:rsidRPr="0060367C" w:rsidRDefault="00542787" w:rsidP="00D37BB5">
            <w:pPr>
              <w:jc w:val="center"/>
              <w:rPr>
                <w:bCs/>
              </w:rPr>
            </w:pPr>
            <w:r w:rsidRPr="0060367C">
              <w:rPr>
                <w:bCs/>
              </w:rPr>
              <w:t>Местные</w:t>
            </w:r>
          </w:p>
        </w:tc>
      </w:tr>
      <w:tr w:rsidR="00542787" w:rsidRPr="0060367C" w:rsidTr="00D37BB5">
        <w:tc>
          <w:tcPr>
            <w:tcW w:w="3434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</w:tr>
      <w:tr w:rsidR="00542787" w:rsidRPr="0060367C" w:rsidTr="00D37BB5">
        <w:tc>
          <w:tcPr>
            <w:tcW w:w="3434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</w:tr>
      <w:tr w:rsidR="00542787" w:rsidRPr="0060367C" w:rsidTr="00D37BB5">
        <w:tc>
          <w:tcPr>
            <w:tcW w:w="3434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</w:tr>
      <w:tr w:rsidR="00542787" w:rsidRPr="0060367C" w:rsidTr="00D37BB5">
        <w:tc>
          <w:tcPr>
            <w:tcW w:w="3434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</w:tr>
      <w:tr w:rsidR="00542787" w:rsidRPr="0060367C" w:rsidTr="00D37BB5">
        <w:tc>
          <w:tcPr>
            <w:tcW w:w="3434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</w:tr>
      <w:tr w:rsidR="00542787" w:rsidRPr="0060367C" w:rsidTr="00D37BB5">
        <w:tc>
          <w:tcPr>
            <w:tcW w:w="3434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  <w:tc>
          <w:tcPr>
            <w:tcW w:w="3260" w:type="dxa"/>
          </w:tcPr>
          <w:p w:rsidR="00542787" w:rsidRPr="0060367C" w:rsidRDefault="00542787" w:rsidP="00D37BB5">
            <w:pPr>
              <w:rPr>
                <w:bCs/>
              </w:rPr>
            </w:pPr>
          </w:p>
        </w:tc>
      </w:tr>
    </w:tbl>
    <w:p w:rsidR="00542787" w:rsidRPr="00A5103A" w:rsidRDefault="00542787" w:rsidP="00542787">
      <w:pPr>
        <w:shd w:val="clear" w:color="auto" w:fill="FFFFFF"/>
        <w:ind w:left="-207"/>
        <w:rPr>
          <w:bCs/>
        </w:rPr>
      </w:pPr>
    </w:p>
    <w:p w:rsidR="00542787" w:rsidRPr="000470B1" w:rsidRDefault="00542787" w:rsidP="00542787">
      <w:pPr>
        <w:numPr>
          <w:ilvl w:val="0"/>
          <w:numId w:val="6"/>
        </w:numPr>
        <w:shd w:val="clear" w:color="auto" w:fill="FFFFFF"/>
        <w:rPr>
          <w:bCs/>
        </w:rPr>
      </w:pPr>
      <w:r w:rsidRPr="000470B1">
        <w:rPr>
          <w:bCs/>
        </w:rPr>
        <w:t>Провести мониторинг ст.11 НК РФ и вставить пропущенные слова:</w:t>
      </w:r>
    </w:p>
    <w:p w:rsidR="00542787" w:rsidRDefault="00542787" w:rsidP="00542787">
      <w:pPr>
        <w:pStyle w:val="ConsPlusNormal0"/>
        <w:numPr>
          <w:ilvl w:val="1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470B1">
        <w:rPr>
          <w:rFonts w:ascii="Times New Roman" w:hAnsi="Times New Roman" w:cs="Times New Roman"/>
          <w:sz w:val="24"/>
          <w:szCs w:val="24"/>
        </w:rPr>
        <w:t xml:space="preserve"> - юридические лица, образованные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а также _____________-</w:t>
      </w:r>
      <w:r w:rsidRPr="000470B1">
        <w:rPr>
          <w:rFonts w:ascii="Times New Roman" w:hAnsi="Times New Roman" w:cs="Times New Roman"/>
          <w:sz w:val="24"/>
          <w:szCs w:val="24"/>
        </w:rPr>
        <w:t xml:space="preserve"> юридические лица, компании и другие корпоративные обр</w:t>
      </w:r>
      <w:r>
        <w:rPr>
          <w:rFonts w:ascii="Times New Roman" w:hAnsi="Times New Roman" w:cs="Times New Roman"/>
          <w:sz w:val="24"/>
          <w:szCs w:val="24"/>
        </w:rPr>
        <w:t>азования, обладающие ___________________</w:t>
      </w:r>
      <w:r w:rsidRPr="000470B1">
        <w:rPr>
          <w:rFonts w:ascii="Times New Roman" w:hAnsi="Times New Roman" w:cs="Times New Roman"/>
          <w:sz w:val="24"/>
          <w:szCs w:val="24"/>
        </w:rPr>
        <w:t xml:space="preserve"> правоспособностью, созданные в соответствии с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470B1">
        <w:rPr>
          <w:rFonts w:ascii="Times New Roman" w:hAnsi="Times New Roman" w:cs="Times New Roman"/>
          <w:sz w:val="24"/>
          <w:szCs w:val="24"/>
        </w:rPr>
        <w:t xml:space="preserve"> иностранных государств, международные организации, филиалы и представительства указанных иностранных лиц и международных организаций, созданные на территории Российской Федерации (далее - иностранные организации);</w:t>
      </w:r>
      <w:proofErr w:type="gramEnd"/>
    </w:p>
    <w:p w:rsidR="00542787" w:rsidRPr="00963FED" w:rsidRDefault="00542787" w:rsidP="00542787">
      <w:pPr>
        <w:pStyle w:val="ConsPlusNormal0"/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963FED">
        <w:rPr>
          <w:rFonts w:ascii="Times New Roman" w:hAnsi="Times New Roman" w:cs="Times New Roman"/>
          <w:sz w:val="24"/>
          <w:szCs w:val="24"/>
        </w:rPr>
        <w:t xml:space="preserve">_____________    _________________   - физические лица, зарегистрированные в установленном порядке и осуществляющие предпринимательскую деятельность без образования юридического лица, главы крестьянских (фермерских) хозяйств. </w:t>
      </w:r>
    </w:p>
    <w:p w:rsidR="00542787" w:rsidRPr="00AD4682" w:rsidRDefault="00542787" w:rsidP="00542787">
      <w:pPr>
        <w:pStyle w:val="ConsPlusNormal0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(счет) - ______________</w:t>
      </w:r>
      <w:r w:rsidRPr="00AD4682">
        <w:rPr>
          <w:rFonts w:ascii="Times New Roman" w:hAnsi="Times New Roman" w:cs="Times New Roman"/>
          <w:sz w:val="24"/>
          <w:szCs w:val="24"/>
        </w:rPr>
        <w:t xml:space="preserve"> (текущие) и иные счета в банках</w:t>
      </w:r>
      <w:r>
        <w:rPr>
          <w:rFonts w:ascii="Times New Roman" w:hAnsi="Times New Roman" w:cs="Times New Roman"/>
          <w:sz w:val="24"/>
          <w:szCs w:val="24"/>
        </w:rPr>
        <w:t xml:space="preserve">, открытые на основании ____________________ </w:t>
      </w:r>
      <w:r w:rsidRPr="00AD4682">
        <w:rPr>
          <w:rFonts w:ascii="Times New Roman" w:hAnsi="Times New Roman" w:cs="Times New Roman"/>
          <w:sz w:val="24"/>
          <w:szCs w:val="24"/>
        </w:rPr>
        <w:t xml:space="preserve"> банковского счета;</w:t>
      </w:r>
    </w:p>
    <w:p w:rsidR="00542787" w:rsidRPr="00AD4682" w:rsidRDefault="00542787" w:rsidP="00542787">
      <w:pPr>
        <w:pStyle w:val="ConsPlusNormal0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________________</w:t>
      </w:r>
      <w:r w:rsidRPr="00AD4682">
        <w:rPr>
          <w:rFonts w:ascii="Times New Roman" w:hAnsi="Times New Roman" w:cs="Times New Roman"/>
          <w:sz w:val="24"/>
          <w:szCs w:val="24"/>
        </w:rPr>
        <w:t xml:space="preserve"> - счета, открытые в органах Федерального казначейства (иных органах, осуществляющих открытие и ведение лицевых счетов) в соответствии с бюджетным законодательством Российской Федерации;</w:t>
      </w:r>
    </w:p>
    <w:p w:rsidR="00542787" w:rsidRPr="00AD4682" w:rsidRDefault="00542787" w:rsidP="00542787">
      <w:pPr>
        <w:pStyle w:val="ConsPlusNormal0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__________________</w:t>
      </w:r>
      <w:r w:rsidRPr="00AD4682">
        <w:rPr>
          <w:rFonts w:ascii="Times New Roman" w:hAnsi="Times New Roman" w:cs="Times New Roman"/>
          <w:sz w:val="24"/>
          <w:szCs w:val="24"/>
        </w:rPr>
        <w:t xml:space="preserve"> казначейства - счета, открытые территориальным органам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D4682">
        <w:rPr>
          <w:rFonts w:ascii="Times New Roman" w:hAnsi="Times New Roman" w:cs="Times New Roman"/>
          <w:sz w:val="24"/>
          <w:szCs w:val="24"/>
        </w:rPr>
        <w:t xml:space="preserve"> казначейства, предназначенные для учета поступлений и их распределения между бюджетами бюджетной системы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>_______________    _________________</w:t>
      </w:r>
      <w:r w:rsidRPr="00AD468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42787" w:rsidRDefault="00542787" w:rsidP="00542787">
      <w:pPr>
        <w:pStyle w:val="ConsPlusNormal0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D4682">
        <w:rPr>
          <w:rFonts w:ascii="Times New Roman" w:hAnsi="Times New Roman" w:cs="Times New Roman"/>
          <w:sz w:val="24"/>
          <w:szCs w:val="24"/>
        </w:rPr>
        <w:t xml:space="preserve"> - сумма налога или сумма сбора, не уплаченная в установленный законодательством о налогах и сборах срок;</w:t>
      </w:r>
    </w:p>
    <w:p w:rsidR="00542787" w:rsidRPr="000813A6" w:rsidRDefault="00542787" w:rsidP="00542787">
      <w:pPr>
        <w:pStyle w:val="ConsPlusNormal0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_______________</w:t>
      </w:r>
      <w:r w:rsidRPr="000813A6">
        <w:rPr>
          <w:rFonts w:ascii="Times New Roman" w:hAnsi="Times New Roman" w:cs="Times New Roman"/>
          <w:sz w:val="24"/>
          <w:szCs w:val="24"/>
        </w:rPr>
        <w:t xml:space="preserve"> для целей налогообложения - выбранная налогоплательщиком совокупность допускаемых настоящим Кодексом способов (методов) определения доходов и (или) расходов, их признания, оценки и распределения, а также учета иных необходимых для целей налогообложения показателей финансово-хозяйственной деятельности налогоплательщика;</w:t>
      </w:r>
    </w:p>
    <w:p w:rsidR="00542787" w:rsidRDefault="00542787" w:rsidP="00542787">
      <w:pPr>
        <w:pStyle w:val="ConsPlusNormal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Вставить в таблицу элементы налоговой системы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 НК РФ):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42787" w:rsidRPr="0060367C" w:rsidTr="00D37BB5">
        <w:tc>
          <w:tcPr>
            <w:tcW w:w="1595" w:type="dxa"/>
          </w:tcPr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2787" w:rsidRPr="0060367C" w:rsidRDefault="00542787" w:rsidP="00D37BB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787" w:rsidRPr="000813A6" w:rsidRDefault="00542787" w:rsidP="00542787">
      <w:pPr>
        <w:pStyle w:val="ConsPlusNormal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542787" w:rsidRDefault="00542787" w:rsidP="00542787">
      <w:pPr>
        <w:numPr>
          <w:ilvl w:val="0"/>
          <w:numId w:val="6"/>
        </w:numPr>
        <w:shd w:val="clear" w:color="auto" w:fill="FFFFFF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8.2pt;margin-top:12.25pt;width:36.75pt;height:12.75pt;z-index:251660288" o:connectortype="straight">
            <v:stroke endarrow="block"/>
          </v:shape>
        </w:pict>
      </w:r>
      <w:r>
        <w:rPr>
          <w:bCs/>
        </w:rPr>
        <w:t xml:space="preserve"> Налогоплательщиками налогов в РФ являются:</w:t>
      </w:r>
    </w:p>
    <w:p w:rsidR="00542787" w:rsidRDefault="00542787" w:rsidP="00542787">
      <w:pPr>
        <w:shd w:val="clear" w:color="auto" w:fill="FFFFFF"/>
        <w:ind w:left="-207"/>
        <w:rPr>
          <w:bCs/>
        </w:rPr>
      </w:pPr>
      <w:r>
        <w:rPr>
          <w:bCs/>
          <w:noProof/>
        </w:rPr>
        <w:pict>
          <v:shape id="_x0000_s1030" type="#_x0000_t32" style="position:absolute;left:0;text-align:left;margin-left:214.2pt;margin-top:11.2pt;width:30.75pt;height:54.75pt;z-index:251664384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oval id="_x0000_s1028" style="position:absolute;left:0;text-align:left;margin-left:315.45pt;margin-top:7.45pt;width:2in;height:46.85pt;z-index:251662336"/>
        </w:pict>
      </w:r>
      <w:r>
        <w:rPr>
          <w:bCs/>
          <w:noProof/>
        </w:rPr>
        <w:pict>
          <v:shape id="_x0000_s1027" type="#_x0000_t32" style="position:absolute;left:0;text-align:left;margin-left:64.2pt;margin-top:7.45pt;width:26.25pt;height:14.25pt;flip:x;z-index:251661312" o:connectortype="straight">
            <v:stroke endarrow="block"/>
          </v:shape>
        </w:pict>
      </w:r>
    </w:p>
    <w:p w:rsidR="00542787" w:rsidRPr="000470B1" w:rsidRDefault="00542787" w:rsidP="00542787">
      <w:pPr>
        <w:shd w:val="clear" w:color="auto" w:fill="FFFFFF"/>
        <w:ind w:left="-207"/>
        <w:rPr>
          <w:bCs/>
        </w:rPr>
      </w:pPr>
    </w:p>
    <w:p w:rsidR="00542787" w:rsidRPr="000470B1" w:rsidRDefault="00542787" w:rsidP="00542787">
      <w:pPr>
        <w:shd w:val="clear" w:color="auto" w:fill="FFFFFF"/>
        <w:ind w:firstLine="72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oval id="_x0000_s1029" style="position:absolute;left:0;text-align:left;margin-left:-18.3pt;margin-top:2pt;width:158.25pt;height:57.35pt;z-index:251663360"/>
        </w:pict>
      </w:r>
    </w:p>
    <w:p w:rsidR="00542787" w:rsidRPr="000470B1" w:rsidRDefault="00542787" w:rsidP="00542787">
      <w:pPr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542787" w:rsidRDefault="00542787" w:rsidP="0054278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542787" w:rsidRDefault="00542787" w:rsidP="0054278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31" style="position:absolute;left:0;text-align:left;margin-left:187.2pt;margin-top:7.3pt;width:138pt;height:59.25pt;z-index:251665408"/>
        </w:pict>
      </w:r>
    </w:p>
    <w:p w:rsidR="00542787" w:rsidRDefault="00542787" w:rsidP="0054278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542787" w:rsidRDefault="00542787" w:rsidP="00542787">
      <w:pPr>
        <w:spacing w:before="240"/>
        <w:ind w:left="-567" w:right="-284" w:firstLine="720"/>
        <w:jc w:val="center"/>
        <w:rPr>
          <w:b/>
          <w:bCs/>
        </w:rPr>
      </w:pPr>
    </w:p>
    <w:p w:rsidR="00542787" w:rsidRDefault="00542787" w:rsidP="00542787">
      <w:pPr>
        <w:spacing w:before="240"/>
        <w:ind w:left="-567" w:right="-284" w:firstLine="720"/>
        <w:jc w:val="center"/>
        <w:rPr>
          <w:b/>
          <w:bCs/>
        </w:rPr>
      </w:pPr>
    </w:p>
    <w:p w:rsidR="00542787" w:rsidRDefault="00542787" w:rsidP="00542787">
      <w:pPr>
        <w:spacing w:before="240"/>
        <w:ind w:left="-567" w:right="-284" w:firstLine="720"/>
        <w:jc w:val="center"/>
        <w:rPr>
          <w:b/>
          <w:bCs/>
        </w:rPr>
      </w:pPr>
    </w:p>
    <w:p w:rsidR="00542787" w:rsidRDefault="00542787" w:rsidP="00542787">
      <w:pPr>
        <w:numPr>
          <w:ilvl w:val="0"/>
          <w:numId w:val="6"/>
        </w:numPr>
        <w:ind w:left="-210" w:right="-284" w:hanging="357"/>
        <w:rPr>
          <w:bCs/>
        </w:rPr>
      </w:pPr>
      <w:r w:rsidRPr="008E24B1">
        <w:rPr>
          <w:bCs/>
        </w:rPr>
        <w:t xml:space="preserve">Ответить на </w:t>
      </w:r>
      <w:r>
        <w:rPr>
          <w:bCs/>
        </w:rPr>
        <w:t xml:space="preserve">контрольные </w:t>
      </w:r>
      <w:r w:rsidRPr="008E24B1">
        <w:rPr>
          <w:bCs/>
        </w:rPr>
        <w:t>вопросы:</w:t>
      </w:r>
    </w:p>
    <w:p w:rsidR="00542787" w:rsidRDefault="00542787" w:rsidP="00542787">
      <w:pPr>
        <w:numPr>
          <w:ilvl w:val="1"/>
          <w:numId w:val="6"/>
        </w:numPr>
        <w:ind w:left="-210" w:right="-284" w:hanging="357"/>
        <w:rPr>
          <w:bCs/>
        </w:rPr>
      </w:pPr>
      <w:r>
        <w:rPr>
          <w:bCs/>
        </w:rPr>
        <w:t>Цель налогового планирования - ____________________________________________________________________________________________________________________________________________________________________</w:t>
      </w:r>
    </w:p>
    <w:p w:rsidR="00542787" w:rsidRDefault="00542787" w:rsidP="00542787">
      <w:pPr>
        <w:ind w:left="-210" w:right="-284"/>
        <w:rPr>
          <w:bCs/>
        </w:rPr>
      </w:pPr>
    </w:p>
    <w:p w:rsidR="00542787" w:rsidRDefault="00542787" w:rsidP="00542787">
      <w:pPr>
        <w:ind w:left="-210" w:right="-284"/>
        <w:rPr>
          <w:bCs/>
        </w:rPr>
      </w:pPr>
    </w:p>
    <w:p w:rsidR="00542787" w:rsidRDefault="00542787" w:rsidP="0054278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right="-285"/>
        <w:jc w:val="both"/>
        <w:rPr>
          <w:color w:val="000000"/>
        </w:rPr>
      </w:pPr>
      <w:r w:rsidRPr="008E24B1">
        <w:rPr>
          <w:color w:val="000000"/>
        </w:rPr>
        <w:t>Перечислите подходы к ведению налогового учета.</w:t>
      </w:r>
      <w:r>
        <w:rPr>
          <w:color w:val="000000"/>
        </w:rPr>
        <w:t>_____________________________________________________________________________________________________________________________________________________________</w:t>
      </w:r>
    </w:p>
    <w:p w:rsidR="00542787" w:rsidRDefault="00542787" w:rsidP="00542787">
      <w:pPr>
        <w:pStyle w:val="a4"/>
        <w:rPr>
          <w:color w:val="000000"/>
        </w:rPr>
      </w:pPr>
    </w:p>
    <w:p w:rsidR="00542787" w:rsidRPr="008E24B1" w:rsidRDefault="00542787" w:rsidP="00542787">
      <w:pPr>
        <w:shd w:val="clear" w:color="auto" w:fill="FFFFFF"/>
        <w:spacing w:before="100" w:beforeAutospacing="1" w:after="100" w:afterAutospacing="1"/>
        <w:ind w:left="-207" w:right="-285"/>
        <w:rPr>
          <w:color w:val="000000"/>
        </w:rPr>
      </w:pPr>
    </w:p>
    <w:p w:rsidR="00542787" w:rsidRDefault="00542787" w:rsidP="0054278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right="-285"/>
        <w:jc w:val="both"/>
        <w:rPr>
          <w:color w:val="000000"/>
        </w:rPr>
      </w:pPr>
      <w:r>
        <w:rPr>
          <w:color w:val="000000"/>
        </w:rPr>
        <w:t>Перечислите основные этапы</w:t>
      </w:r>
      <w:r w:rsidRPr="008E24B1">
        <w:rPr>
          <w:color w:val="000000"/>
        </w:rPr>
        <w:t xml:space="preserve"> налогового планирования.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9151"/>
      </w:tblGrid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  <w:tr w:rsidR="00542787" w:rsidRPr="005818F3" w:rsidTr="00D37BB5">
        <w:tc>
          <w:tcPr>
            <w:tcW w:w="420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  <w:tc>
          <w:tcPr>
            <w:tcW w:w="9151" w:type="dxa"/>
          </w:tcPr>
          <w:p w:rsidR="00542787" w:rsidRPr="005818F3" w:rsidRDefault="00542787" w:rsidP="00D37BB5">
            <w:pPr>
              <w:spacing w:before="100" w:beforeAutospacing="1" w:after="100" w:afterAutospacing="1"/>
              <w:ind w:right="-285"/>
              <w:rPr>
                <w:color w:val="000000"/>
                <w:sz w:val="36"/>
                <w:szCs w:val="36"/>
              </w:rPr>
            </w:pPr>
          </w:p>
        </w:tc>
      </w:tr>
    </w:tbl>
    <w:p w:rsidR="00E11732" w:rsidRPr="00190CF9" w:rsidRDefault="00E11732"/>
    <w:p w:rsidR="00E11732" w:rsidRPr="00190CF9" w:rsidRDefault="00E11732">
      <w:r w:rsidRPr="00190CF9">
        <w:t xml:space="preserve">Работу выполняем в электронном виде. И все оформленные документы направляем </w:t>
      </w:r>
      <w:proofErr w:type="gramStart"/>
      <w:r w:rsidRPr="00190CF9">
        <w:t>на</w:t>
      </w:r>
      <w:proofErr w:type="gramEnd"/>
    </w:p>
    <w:p w:rsidR="00E11732" w:rsidRPr="00190CF9" w:rsidRDefault="00BC3048">
      <w:hyperlink r:id="rId5" w:history="1">
        <w:r w:rsidR="00E11732" w:rsidRPr="00190CF9">
          <w:rPr>
            <w:rStyle w:val="a5"/>
            <w:lang w:val="en-US"/>
          </w:rPr>
          <w:t>dzntmsh</w:t>
        </w:r>
        <w:r w:rsidR="00E11732" w:rsidRPr="00190CF9">
          <w:rPr>
            <w:rStyle w:val="a5"/>
          </w:rPr>
          <w:t>@</w:t>
        </w:r>
        <w:r w:rsidR="00E11732" w:rsidRPr="00190CF9">
          <w:rPr>
            <w:rStyle w:val="a5"/>
            <w:lang w:val="en-US"/>
          </w:rPr>
          <w:t>mail</w:t>
        </w:r>
        <w:r w:rsidR="00E11732" w:rsidRPr="00190CF9">
          <w:rPr>
            <w:rStyle w:val="a5"/>
          </w:rPr>
          <w:t>.</w:t>
        </w:r>
        <w:r w:rsidR="00E11732" w:rsidRPr="00190CF9">
          <w:rPr>
            <w:rStyle w:val="a5"/>
            <w:lang w:val="en-US"/>
          </w:rPr>
          <w:t>ru</w:t>
        </w:r>
      </w:hyperlink>
      <w:r w:rsidR="00E11732" w:rsidRPr="00190CF9">
        <w:t xml:space="preserve">   В заголовке письма указываем </w:t>
      </w:r>
      <w:r w:rsidR="00E11732" w:rsidRPr="00190CF9">
        <w:rPr>
          <w:b/>
        </w:rPr>
        <w:t xml:space="preserve">МДК </w:t>
      </w:r>
      <w:r w:rsidR="00542787">
        <w:rPr>
          <w:b/>
        </w:rPr>
        <w:t>3.1</w:t>
      </w:r>
      <w:r w:rsidR="00E11732" w:rsidRPr="00190CF9">
        <w:rPr>
          <w:b/>
        </w:rPr>
        <w:t xml:space="preserve"> Фамилия Группа</w:t>
      </w:r>
      <w:r w:rsidR="00190CF9" w:rsidRPr="00190CF9">
        <w:rPr>
          <w:b/>
        </w:rPr>
        <w:t>_1</w:t>
      </w:r>
      <w:r w:rsidR="00542787">
        <w:rPr>
          <w:b/>
        </w:rPr>
        <w:t>1</w:t>
      </w:r>
      <w:r w:rsidR="00190CF9" w:rsidRPr="00190CF9">
        <w:rPr>
          <w:b/>
        </w:rPr>
        <w:t xml:space="preserve"> февраля</w:t>
      </w:r>
    </w:p>
    <w:p w:rsidR="00E11732" w:rsidRPr="00190CF9" w:rsidRDefault="00E11732"/>
    <w:p w:rsidR="00E11732" w:rsidRPr="00190CF9" w:rsidRDefault="00E11732">
      <w:r w:rsidRPr="00542787">
        <w:rPr>
          <w:b/>
          <w:sz w:val="36"/>
        </w:rPr>
        <w:t>Файлы подписываем.</w:t>
      </w:r>
      <w:r w:rsidRPr="00542787">
        <w:rPr>
          <w:sz w:val="36"/>
        </w:rPr>
        <w:t xml:space="preserve">  </w:t>
      </w:r>
      <w:r w:rsidRPr="00190CF9">
        <w:t>МДК</w:t>
      </w:r>
      <w:r w:rsidR="00542787">
        <w:t>3.1</w:t>
      </w:r>
      <w:r w:rsidRPr="00190CF9">
        <w:t xml:space="preserve">_Фамилия Имя группа б21_название файла </w:t>
      </w:r>
    </w:p>
    <w:sectPr w:rsidR="00E11732" w:rsidRPr="00190CF9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407EEF"/>
    <w:multiLevelType w:val="multilevel"/>
    <w:tmpl w:val="13FACB6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">
    <w:nsid w:val="4EDA527C"/>
    <w:multiLevelType w:val="hybridMultilevel"/>
    <w:tmpl w:val="92F41E0A"/>
    <w:lvl w:ilvl="0" w:tplc="E966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46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102D7E"/>
    <w:rsid w:val="00190CF9"/>
    <w:rsid w:val="00542787"/>
    <w:rsid w:val="0081226A"/>
    <w:rsid w:val="008B3F6B"/>
    <w:rsid w:val="008C77D5"/>
    <w:rsid w:val="009225A2"/>
    <w:rsid w:val="00A533C7"/>
    <w:rsid w:val="00BC3048"/>
    <w:rsid w:val="00E1103D"/>
    <w:rsid w:val="00E11732"/>
    <w:rsid w:val="00F5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554E2"/>
    <w:pPr>
      <w:widowControl w:val="0"/>
      <w:suppressAutoHyphens/>
      <w:jc w:val="center"/>
    </w:pPr>
    <w:rPr>
      <w:rFonts w:ascii="Arial" w:eastAsia="Arial Unicode MS" w:hAnsi="Arial"/>
      <w:i/>
      <w:kern w:val="1"/>
      <w:sz w:val="20"/>
      <w:szCs w:val="20"/>
    </w:rPr>
  </w:style>
  <w:style w:type="paragraph" w:customStyle="1" w:styleId="consplusnormal">
    <w:name w:val="consplusnormal"/>
    <w:basedOn w:val="a"/>
    <w:rsid w:val="00F554E2"/>
    <w:pPr>
      <w:spacing w:before="100" w:after="100"/>
    </w:pPr>
    <w:rPr>
      <w:rFonts w:ascii="Arial" w:hAnsi="Arial"/>
      <w:kern w:val="1"/>
      <w:sz w:val="20"/>
    </w:rPr>
  </w:style>
  <w:style w:type="character" w:customStyle="1" w:styleId="blk">
    <w:name w:val="blk"/>
    <w:basedOn w:val="a0"/>
    <w:rsid w:val="00F554E2"/>
  </w:style>
  <w:style w:type="paragraph" w:customStyle="1" w:styleId="ConsPlusNormal0">
    <w:name w:val="ConsPlusNormal"/>
    <w:rsid w:val="00542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2021-02-11T06:16:00Z</dcterms:created>
  <dcterms:modified xsi:type="dcterms:W3CDTF">2021-02-11T06:16:00Z</dcterms:modified>
</cp:coreProperties>
</file>